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875F9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</w:pPr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 xml:space="preserve">Wymagania edukacyjne z geografii dla klasy 7 </w:t>
      </w:r>
      <w:r w:rsidR="002A0DC5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szkoły podstawowej,</w:t>
      </w:r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br/>
      </w:r>
      <w:r w:rsidR="003401F4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oparte na Programie nauczania geografii w szkole podstawowej – Planeta Nowa autorstwa Ewy Marii Tuz i Barbary Dziedzic</w:t>
      </w:r>
    </w:p>
    <w:p w:rsidR="002A0DC5" w:rsidRPr="000875F9" w:rsidRDefault="002A0DC5" w:rsidP="00C87C30">
      <w:pPr>
        <w:rPr>
          <w:sz w:val="18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2A0EE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2A0EE5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2A0EE5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2A0EE5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C55AF0" w:rsidRPr="002A0EE5" w:rsidRDefault="003401F4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8E71D9"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dopuszczając</w:t>
            </w:r>
            <w:r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2A0EE5" w:rsidRDefault="003401F4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2A0E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E71D9"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>dostateczn</w:t>
            </w:r>
            <w:r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2A0EE5" w:rsidRDefault="003401F4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2A0E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E71D9"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>dobr</w:t>
            </w:r>
            <w:r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2A0EE5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2A0E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E71D9"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>bardzo dobr</w:t>
            </w:r>
            <w:r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2A0EE5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2A0E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E71D9"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>celując</w:t>
            </w:r>
            <w:r w:rsidRPr="002A0EE5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</w:tr>
      <w:tr w:rsidR="00BA15B5" w:rsidRPr="002A0EE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2A0EE5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EE5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 w:rsidRPr="002A0EE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2A0EE5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2A0EE5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2A0EE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Pr="002A0EE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2A0EE5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2A0EE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2A0EE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="005755D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="005755D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="005755D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2A0EE5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2A0EE5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2A0EE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2A0EE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2A0EE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2A0EE5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="000D302D" w:rsidRPr="002A0EE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C11220" w:rsidRPr="002A0EE5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 xml:space="preserve">źródło, </w:t>
            </w:r>
            <w:r w:rsidR="00C11220" w:rsidRPr="002A0EE5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lastRenderedPageBreak/>
              <w:t>rzeka główna, dopływ,</w:t>
            </w:r>
            <w:r w:rsidRPr="002A0EE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="00C11220" w:rsidRPr="002A0EE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, ujście deltowe, ujście lejkowate</w:t>
            </w:r>
          </w:p>
          <w:p w:rsidR="00B31F4F" w:rsidRPr="002A0EE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2A0EE5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powódź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dolina rzeczna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koryto rzeczne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obszar zalewowy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sztuczny zbiornik wodny, retencja naturalna</w:t>
            </w:r>
          </w:p>
          <w:p w:rsidR="004B33D9" w:rsidRPr="002A0EE5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powodzi w Polsce </w:t>
            </w:r>
          </w:p>
          <w:p w:rsidR="00B31F4F" w:rsidRPr="002A0EE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Pr="002A0EE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2A0EE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A0EE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2A0EE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2A0EE5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2A0EE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A0EE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2A0EE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575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2A0EE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2A0EE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2A0EE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2A0EE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5755D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5755D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:rsidR="00880840" w:rsidRPr="002A0EE5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zjawisko powodzi </w:t>
            </w:r>
          </w:p>
          <w:p w:rsidR="00880840" w:rsidRPr="002A0EE5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obszary zagrożone powodzią </w:t>
            </w:r>
          </w:p>
          <w:p w:rsidR="00880840" w:rsidRPr="002A0EE5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2A0EE5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omawia wielkość i głębokość Bałtyku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2A0EE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2A0EE5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2A0EE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A0EE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 w:rsidRPr="002A0EE5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="00575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2A0EE5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>opisuje dzieje Ziemi</w:t>
            </w:r>
          </w:p>
          <w:p w:rsidR="0035657B" w:rsidRPr="002A0EE5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powstał węgiel kamienny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</w:t>
            </w:r>
            <w:r w:rsidR="00E777CA"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wskazuje je na mapie ogólnogeograficznej świata 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2A0EE5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Pr="002A0EE5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2A0EE5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sprzyjające powodziom w Polsce </w:t>
            </w:r>
          </w:p>
          <w:p w:rsidR="00880840" w:rsidRPr="002A0EE5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2A0EE5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powstawanie gleby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2A0EE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2A0EE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 w:rsidRPr="002A0EE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2A0EE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 w:rsidRPr="002A0EE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 w:rsidRPr="002A0EE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2A0EE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2A0EE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Pr="002A0EE5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2A0EE5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2A0EE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="Calibri" w:hAnsi="Calibri" w:cs="Calibri"/>
                <w:sz w:val="18"/>
                <w:szCs w:val="18"/>
              </w:rPr>
              <w:t>przedstawia proces powstawania lodowców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Pr="002A0EE5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2A0EE5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2A0EE5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największe powodzie w Polsce </w:t>
            </w:r>
            <w:r w:rsidR="00FB32BE"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A0E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ich skutki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2A0EE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2A0EE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2A0EE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2A0EE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2A0EE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2A0EE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2A0EE5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mawia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obszarów</w:t>
            </w:r>
            <w:r w:rsidR="005755D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2A0EE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2A0EE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2A0EE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2A0EE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2A0EE5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2A0EE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2A0EE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2A0EE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5755D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575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emiędzy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5755D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="005755D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5755D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5755D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75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  <w:bookmarkStart w:id="0" w:name="_GoBack"/>
            <w:bookmarkEnd w:id="0"/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61" w:rsidRDefault="00242261" w:rsidP="00F406B9">
      <w:r>
        <w:separator/>
      </w:r>
    </w:p>
  </w:endnote>
  <w:endnote w:type="continuationSeparator" w:id="1">
    <w:p w:rsidR="00242261" w:rsidRDefault="0024226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61" w:rsidRDefault="00242261" w:rsidP="00F406B9">
      <w:r>
        <w:separator/>
      </w:r>
    </w:p>
  </w:footnote>
  <w:footnote w:type="continuationSeparator" w:id="1">
    <w:p w:rsidR="00242261" w:rsidRDefault="00242261" w:rsidP="00F406B9">
      <w:r>
        <w:continuationSeparator/>
      </w:r>
    </w:p>
  </w:footnote>
  <w:footnote w:id="2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875F9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261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0EE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2B01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01F4"/>
    <w:rsid w:val="003427FF"/>
    <w:rsid w:val="003432BE"/>
    <w:rsid w:val="00345BC9"/>
    <w:rsid w:val="0035657B"/>
    <w:rsid w:val="00357AE3"/>
    <w:rsid w:val="0036054E"/>
    <w:rsid w:val="00360F27"/>
    <w:rsid w:val="003664B1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805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55DC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2F74"/>
    <w:rsid w:val="00FA5D93"/>
    <w:rsid w:val="00FA765D"/>
    <w:rsid w:val="00FB3082"/>
    <w:rsid w:val="00FB32BE"/>
    <w:rsid w:val="00FB4B59"/>
    <w:rsid w:val="00FB5E0F"/>
    <w:rsid w:val="00FB68E7"/>
    <w:rsid w:val="00FC3565"/>
    <w:rsid w:val="00FC6DFE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9140-7482-4CE2-B68C-B8FF532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3655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Emilia</cp:lastModifiedBy>
  <cp:revision>9</cp:revision>
  <cp:lastPrinted>2023-10-16T13:32:00Z</cp:lastPrinted>
  <dcterms:created xsi:type="dcterms:W3CDTF">2020-03-12T13:33:00Z</dcterms:created>
  <dcterms:modified xsi:type="dcterms:W3CDTF">2023-10-16T13:34:00Z</dcterms:modified>
</cp:coreProperties>
</file>